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2746" w14:textId="66963F8B" w:rsidR="005B376D" w:rsidRPr="005B376D" w:rsidRDefault="00C00012" w:rsidP="005B376D">
      <w:pPr>
        <w:jc w:val="center"/>
        <w:rPr>
          <w:rFonts w:ascii="Times New Roman" w:eastAsia="Times New Roman" w:hAnsi="Times New Roman" w:cs="Times New Roman"/>
          <w:sz w:val="24"/>
          <w:szCs w:val="24"/>
        </w:rPr>
      </w:pPr>
      <w:r w:rsidRPr="006971CD">
        <w:rPr>
          <w:rFonts w:ascii="Constantia" w:hAnsi="Constantia"/>
          <w:b/>
          <w:sz w:val="24"/>
          <w:szCs w:val="24"/>
        </w:rPr>
        <w:br/>
      </w:r>
      <w:r w:rsidRPr="006971CD">
        <w:rPr>
          <w:rFonts w:ascii="Constantia" w:hAnsi="Constantia"/>
          <w:b/>
          <w:sz w:val="28"/>
          <w:szCs w:val="24"/>
        </w:rPr>
        <w:t>Adaptive Management Theory and Practice</w:t>
      </w:r>
      <w:r w:rsidRPr="006971CD">
        <w:rPr>
          <w:rFonts w:ascii="Constantia" w:hAnsi="Constantia"/>
          <w:b/>
          <w:sz w:val="28"/>
          <w:szCs w:val="24"/>
        </w:rPr>
        <w:br/>
        <w:t>for International Development</w:t>
      </w:r>
      <w:r w:rsidR="005B376D">
        <w:rPr>
          <w:rFonts w:ascii="Times New Roman" w:eastAsia="Times New Roman" w:hAnsi="Times New Roman" w:cs="Times New Roman"/>
          <w:sz w:val="24"/>
          <w:szCs w:val="24"/>
        </w:rPr>
        <w:tab/>
      </w:r>
    </w:p>
    <w:p w14:paraId="23E336B2" w14:textId="22D05BCB" w:rsidR="00C00012" w:rsidRPr="006971CD" w:rsidRDefault="00C00012" w:rsidP="00C00012">
      <w:pPr>
        <w:jc w:val="center"/>
        <w:rPr>
          <w:rFonts w:ascii="Constantia" w:hAnsi="Constantia"/>
          <w:b/>
          <w:sz w:val="28"/>
          <w:szCs w:val="24"/>
        </w:rPr>
      </w:pPr>
      <w:r w:rsidRPr="006971CD">
        <w:rPr>
          <w:rFonts w:ascii="Constantia" w:hAnsi="Constantia"/>
          <w:b/>
          <w:sz w:val="28"/>
          <w:szCs w:val="24"/>
        </w:rPr>
        <w:t>March 16-20, 2020</w:t>
      </w:r>
      <w:r w:rsidRPr="006971CD">
        <w:rPr>
          <w:rFonts w:ascii="Constantia" w:hAnsi="Constantia"/>
          <w:b/>
          <w:sz w:val="28"/>
          <w:szCs w:val="24"/>
        </w:rPr>
        <w:br/>
        <w:t>Washington DC</w:t>
      </w:r>
    </w:p>
    <w:p w14:paraId="5EB60568" w14:textId="5DF1A344" w:rsidR="00C00012" w:rsidRPr="006971CD" w:rsidRDefault="0053625F" w:rsidP="00363DB9">
      <w:pPr>
        <w:spacing w:after="0"/>
        <w:rPr>
          <w:rFonts w:ascii="Constantia" w:hAnsi="Constantia"/>
          <w:b/>
          <w:u w:val="single"/>
        </w:rPr>
      </w:pPr>
      <w:r>
        <w:rPr>
          <w:rFonts w:ascii="Constantia" w:hAnsi="Constantia"/>
          <w:b/>
          <w:u w:val="single"/>
        </w:rPr>
        <w:t>Course Overview</w:t>
      </w:r>
    </w:p>
    <w:p w14:paraId="07FA5036" w14:textId="026E182F" w:rsidR="00C00012" w:rsidRPr="006971CD" w:rsidRDefault="00C00012" w:rsidP="00363DB9">
      <w:pPr>
        <w:jc w:val="both"/>
        <w:rPr>
          <w:rFonts w:ascii="Constantia" w:hAnsi="Constantia"/>
        </w:rPr>
      </w:pPr>
      <w:r w:rsidRPr="006971CD">
        <w:rPr>
          <w:rFonts w:ascii="Constantia" w:hAnsi="Constantia"/>
        </w:rPr>
        <w:t xml:space="preserve">Adaptive management (AM) is a hot topic in the international development and humanitarian sector. It is widely regarded by donors and practitioners as necessary to effectively implementing programs in complex and volatile environments. </w:t>
      </w:r>
    </w:p>
    <w:p w14:paraId="28E3CA89" w14:textId="61AB2B6A" w:rsidR="00C00012" w:rsidRPr="006971CD" w:rsidRDefault="00C00012" w:rsidP="00EA1ED5">
      <w:pPr>
        <w:pStyle w:val="ListParagraph"/>
        <w:numPr>
          <w:ilvl w:val="0"/>
          <w:numId w:val="5"/>
        </w:numPr>
        <w:rPr>
          <w:rFonts w:ascii="Constantia" w:hAnsi="Constantia"/>
        </w:rPr>
      </w:pPr>
      <w:r w:rsidRPr="006971CD">
        <w:rPr>
          <w:rFonts w:ascii="Constantia" w:hAnsi="Constantia"/>
        </w:rPr>
        <w:t xml:space="preserve">What does adaptive management actually mean? </w:t>
      </w:r>
    </w:p>
    <w:p w14:paraId="45DDB5F9" w14:textId="1FC04B7B" w:rsidR="00C00012" w:rsidRPr="006971CD" w:rsidRDefault="00C00012" w:rsidP="00EA1ED5">
      <w:pPr>
        <w:pStyle w:val="ListParagraph"/>
        <w:numPr>
          <w:ilvl w:val="0"/>
          <w:numId w:val="5"/>
        </w:numPr>
        <w:rPr>
          <w:rFonts w:ascii="Constantia" w:hAnsi="Constantia"/>
        </w:rPr>
      </w:pPr>
      <w:r w:rsidRPr="006971CD">
        <w:rPr>
          <w:rFonts w:ascii="Constantia" w:hAnsi="Constantia"/>
        </w:rPr>
        <w:t xml:space="preserve">How do we use adaptive management across different types of programs? </w:t>
      </w:r>
    </w:p>
    <w:p w14:paraId="659AE0E1" w14:textId="196486F2" w:rsidR="00C00012" w:rsidRPr="006971CD" w:rsidRDefault="00C00012" w:rsidP="00EA1ED5">
      <w:pPr>
        <w:pStyle w:val="ListParagraph"/>
        <w:numPr>
          <w:ilvl w:val="0"/>
          <w:numId w:val="5"/>
        </w:numPr>
        <w:rPr>
          <w:rFonts w:ascii="Constantia" w:hAnsi="Constantia"/>
        </w:rPr>
      </w:pPr>
      <w:r w:rsidRPr="006971CD">
        <w:rPr>
          <w:rFonts w:ascii="Constantia" w:hAnsi="Constantia"/>
        </w:rPr>
        <w:t>What are specific tools and approaches of Adaptive Management?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C00012" w:rsidRPr="006971CD" w14:paraId="0F3BA7E8" w14:textId="77777777" w:rsidTr="00363DB9">
        <w:trPr>
          <w:jc w:val="center"/>
        </w:trPr>
        <w:tc>
          <w:tcPr>
            <w:tcW w:w="2808" w:type="dxa"/>
          </w:tcPr>
          <w:p w14:paraId="01B20643" w14:textId="77777777" w:rsidR="00C00012" w:rsidRPr="006971CD" w:rsidRDefault="00C00012" w:rsidP="00C00012">
            <w:pPr>
              <w:jc w:val="right"/>
              <w:rPr>
                <w:rFonts w:ascii="Constantia" w:hAnsi="Constantia"/>
                <w:b/>
              </w:rPr>
            </w:pPr>
            <w:r w:rsidRPr="006971CD">
              <w:rPr>
                <w:rFonts w:ascii="Constantia" w:hAnsi="Constantia"/>
                <w:b/>
              </w:rPr>
              <w:t xml:space="preserve">Length </w:t>
            </w:r>
          </w:p>
        </w:tc>
        <w:tc>
          <w:tcPr>
            <w:tcW w:w="6768" w:type="dxa"/>
          </w:tcPr>
          <w:p w14:paraId="25A6E8BF" w14:textId="77777777" w:rsidR="00C00012" w:rsidRPr="006971CD" w:rsidRDefault="00C00012" w:rsidP="00C00012">
            <w:pPr>
              <w:rPr>
                <w:rFonts w:ascii="Constantia" w:hAnsi="Constantia"/>
              </w:rPr>
            </w:pPr>
            <w:r w:rsidRPr="006971CD">
              <w:rPr>
                <w:rFonts w:ascii="Constantia" w:hAnsi="Constantia"/>
              </w:rPr>
              <w:t>5-days</w:t>
            </w:r>
          </w:p>
        </w:tc>
      </w:tr>
      <w:tr w:rsidR="00C00012" w:rsidRPr="006971CD" w14:paraId="7DE9D250" w14:textId="77777777" w:rsidTr="00363DB9">
        <w:trPr>
          <w:jc w:val="center"/>
        </w:trPr>
        <w:tc>
          <w:tcPr>
            <w:tcW w:w="2808" w:type="dxa"/>
          </w:tcPr>
          <w:p w14:paraId="7EA52274" w14:textId="06FA001C" w:rsidR="00C00012" w:rsidRPr="006971CD" w:rsidRDefault="00C00012" w:rsidP="00C00012">
            <w:pPr>
              <w:jc w:val="right"/>
              <w:rPr>
                <w:rFonts w:ascii="Constantia" w:hAnsi="Constantia"/>
                <w:b/>
              </w:rPr>
            </w:pPr>
            <w:r w:rsidRPr="006971CD">
              <w:rPr>
                <w:rFonts w:ascii="Constantia" w:hAnsi="Constantia"/>
                <w:b/>
              </w:rPr>
              <w:t>Format</w:t>
            </w:r>
          </w:p>
        </w:tc>
        <w:tc>
          <w:tcPr>
            <w:tcW w:w="6768" w:type="dxa"/>
          </w:tcPr>
          <w:p w14:paraId="2027BEAB" w14:textId="49C9542D" w:rsidR="00C00012" w:rsidRPr="006971CD" w:rsidRDefault="00C00012" w:rsidP="00C00012">
            <w:pPr>
              <w:rPr>
                <w:rFonts w:ascii="Constantia" w:hAnsi="Constantia"/>
              </w:rPr>
            </w:pPr>
            <w:r w:rsidRPr="006971CD">
              <w:rPr>
                <w:rFonts w:ascii="Constantia" w:hAnsi="Constantia"/>
              </w:rPr>
              <w:t>Dynamic lectures,</w:t>
            </w:r>
          </w:p>
          <w:p w14:paraId="2FCA69C8" w14:textId="54625D8E" w:rsidR="00C00012" w:rsidRPr="006971CD" w:rsidRDefault="00C00012" w:rsidP="00C00012">
            <w:pPr>
              <w:rPr>
                <w:rFonts w:ascii="Constantia" w:hAnsi="Constantia"/>
              </w:rPr>
            </w:pPr>
            <w:r w:rsidRPr="006971CD">
              <w:rPr>
                <w:rFonts w:ascii="Constantia" w:hAnsi="Constantia"/>
              </w:rPr>
              <w:t>expert guests,</w:t>
            </w:r>
          </w:p>
          <w:p w14:paraId="0348F853" w14:textId="77777777" w:rsidR="00C00012" w:rsidRPr="006971CD" w:rsidRDefault="00C00012" w:rsidP="00C00012">
            <w:pPr>
              <w:rPr>
                <w:rFonts w:ascii="Constantia" w:hAnsi="Constantia"/>
              </w:rPr>
            </w:pPr>
            <w:r w:rsidRPr="006971CD">
              <w:rPr>
                <w:rFonts w:ascii="Constantia" w:hAnsi="Constantia"/>
              </w:rPr>
              <w:t xml:space="preserve">real-life examples, </w:t>
            </w:r>
          </w:p>
          <w:p w14:paraId="216B3363" w14:textId="661198C6" w:rsidR="00C00012" w:rsidRPr="006971CD" w:rsidRDefault="00C00012" w:rsidP="00C00012">
            <w:pPr>
              <w:rPr>
                <w:rFonts w:ascii="Constantia" w:hAnsi="Constantia"/>
              </w:rPr>
            </w:pPr>
            <w:r w:rsidRPr="006971CD">
              <w:rPr>
                <w:rFonts w:ascii="Constantia" w:hAnsi="Constantia"/>
              </w:rPr>
              <w:t xml:space="preserve">practical tools, and </w:t>
            </w:r>
          </w:p>
          <w:p w14:paraId="289F2F64" w14:textId="4CF63C34" w:rsidR="00C00012" w:rsidRPr="006971CD" w:rsidRDefault="00C00012" w:rsidP="00C00012">
            <w:pPr>
              <w:rPr>
                <w:rFonts w:ascii="Constantia" w:hAnsi="Constantia"/>
              </w:rPr>
            </w:pPr>
            <w:r w:rsidRPr="006971CD">
              <w:rPr>
                <w:rFonts w:ascii="Constantia" w:hAnsi="Constantia"/>
              </w:rPr>
              <w:t xml:space="preserve">collaborative exercises.  </w:t>
            </w:r>
          </w:p>
        </w:tc>
      </w:tr>
      <w:tr w:rsidR="00C00012" w:rsidRPr="006971CD" w14:paraId="4E70B377" w14:textId="77777777" w:rsidTr="00363DB9">
        <w:trPr>
          <w:jc w:val="center"/>
        </w:trPr>
        <w:tc>
          <w:tcPr>
            <w:tcW w:w="2808" w:type="dxa"/>
          </w:tcPr>
          <w:p w14:paraId="0E362FBE" w14:textId="77777777" w:rsidR="00C00012" w:rsidRPr="006971CD" w:rsidRDefault="00C00012" w:rsidP="00C00012">
            <w:pPr>
              <w:jc w:val="right"/>
              <w:rPr>
                <w:rFonts w:ascii="Constantia" w:hAnsi="Constantia"/>
                <w:b/>
              </w:rPr>
            </w:pPr>
            <w:r w:rsidRPr="006971CD">
              <w:rPr>
                <w:rFonts w:ascii="Constantia" w:hAnsi="Constantia"/>
                <w:b/>
              </w:rPr>
              <w:t>Who should take this course</w:t>
            </w:r>
          </w:p>
        </w:tc>
        <w:tc>
          <w:tcPr>
            <w:tcW w:w="6768" w:type="dxa"/>
          </w:tcPr>
          <w:p w14:paraId="4FD2360F" w14:textId="21B08E9C" w:rsidR="00C00012" w:rsidRPr="006971CD" w:rsidRDefault="00C00012" w:rsidP="00C00012">
            <w:pPr>
              <w:rPr>
                <w:rFonts w:ascii="Constantia" w:hAnsi="Constantia"/>
              </w:rPr>
            </w:pPr>
            <w:r w:rsidRPr="006971CD">
              <w:rPr>
                <w:rFonts w:ascii="Constantia" w:hAnsi="Constantia"/>
              </w:rPr>
              <w:t>Mid to senior staff working for implementers and grantees of USAID, The World Bank, and other donors</w:t>
            </w:r>
          </w:p>
        </w:tc>
      </w:tr>
    </w:tbl>
    <w:p w14:paraId="54A1CA26" w14:textId="2BB0BD9C" w:rsidR="00C00012" w:rsidRPr="006971CD" w:rsidRDefault="00363DB9" w:rsidP="00363DB9">
      <w:pPr>
        <w:spacing w:after="0"/>
        <w:rPr>
          <w:rFonts w:ascii="Constantia" w:hAnsi="Constantia"/>
          <w:b/>
          <w:u w:val="single"/>
        </w:rPr>
      </w:pPr>
      <w:r w:rsidRPr="006971CD">
        <w:rPr>
          <w:rFonts w:ascii="Constantia" w:hAnsi="Constantia"/>
        </w:rPr>
        <w:br/>
      </w:r>
      <w:r w:rsidRPr="006971CD">
        <w:rPr>
          <w:rFonts w:ascii="Constantia" w:hAnsi="Constantia"/>
          <w:b/>
          <w:u w:val="single"/>
        </w:rPr>
        <w:t>Learning Objectives</w:t>
      </w:r>
    </w:p>
    <w:p w14:paraId="5DD4FF8D" w14:textId="50648BE8" w:rsidR="00C00012" w:rsidRPr="006971CD" w:rsidRDefault="00C00012" w:rsidP="00C00012">
      <w:pPr>
        <w:spacing w:after="0"/>
        <w:rPr>
          <w:rFonts w:ascii="Constantia" w:hAnsi="Constantia"/>
        </w:rPr>
      </w:pPr>
      <w:r w:rsidRPr="006971CD">
        <w:rPr>
          <w:rFonts w:ascii="Constantia" w:hAnsi="Constantia"/>
        </w:rPr>
        <w:t>Upon successfully completing this course, students will be able to:</w:t>
      </w:r>
    </w:p>
    <w:p w14:paraId="4F5CA5B4" w14:textId="56D05F56" w:rsidR="00C00012" w:rsidRPr="006971CD" w:rsidRDefault="00C00012" w:rsidP="00C00012">
      <w:pPr>
        <w:pStyle w:val="ListParagraph"/>
        <w:numPr>
          <w:ilvl w:val="0"/>
          <w:numId w:val="4"/>
        </w:numPr>
        <w:ind w:left="720" w:hanging="360"/>
        <w:rPr>
          <w:rFonts w:ascii="Constantia" w:hAnsi="Constantia"/>
        </w:rPr>
      </w:pPr>
      <w:r w:rsidRPr="006971CD">
        <w:rPr>
          <w:rFonts w:ascii="Constantia" w:hAnsi="Constantia"/>
        </w:rPr>
        <w:t xml:space="preserve">Define and explain the value of Adaptive Management as a systematic program design-to-evaluation approach to more impactful project design, implementation, and organizational learning. </w:t>
      </w:r>
    </w:p>
    <w:p w14:paraId="304DD04B" w14:textId="5942AB63" w:rsidR="00C00012" w:rsidRPr="006971CD" w:rsidRDefault="00C00012" w:rsidP="00C00012">
      <w:pPr>
        <w:pStyle w:val="ListParagraph"/>
        <w:numPr>
          <w:ilvl w:val="0"/>
          <w:numId w:val="4"/>
        </w:numPr>
        <w:ind w:left="720" w:hanging="360"/>
        <w:rPr>
          <w:rFonts w:ascii="Constantia" w:hAnsi="Constantia"/>
        </w:rPr>
      </w:pPr>
      <w:r w:rsidRPr="006971CD">
        <w:rPr>
          <w:rFonts w:ascii="Constantia" w:hAnsi="Constantia"/>
        </w:rPr>
        <w:t xml:space="preserve">Identify appropriate and specific adaptive frameworks and tools to propose, use, and promote for more effective and evidence-based development and humanitarian programming. </w:t>
      </w:r>
    </w:p>
    <w:p w14:paraId="343CA849" w14:textId="104319B8" w:rsidR="00C00012" w:rsidRPr="006971CD" w:rsidRDefault="00C00012" w:rsidP="00C00012">
      <w:pPr>
        <w:pStyle w:val="ListParagraph"/>
        <w:numPr>
          <w:ilvl w:val="0"/>
          <w:numId w:val="4"/>
        </w:numPr>
        <w:ind w:left="720" w:hanging="360"/>
        <w:rPr>
          <w:rFonts w:ascii="Constantia" w:hAnsi="Constantia"/>
        </w:rPr>
      </w:pPr>
      <w:r w:rsidRPr="006971CD">
        <w:rPr>
          <w:rFonts w:ascii="Constantia" w:hAnsi="Constantia"/>
        </w:rPr>
        <w:t>Demonstrate how effective and adaptive Monitoring, Evaluation, Accountability, and Learning (MEAL) can lead to improved Collaborating, Learning, and Adapting (CLA)</w:t>
      </w:r>
    </w:p>
    <w:p w14:paraId="1610C699" w14:textId="1B3CCE8C" w:rsidR="00C00012" w:rsidRPr="006971CD" w:rsidRDefault="00363DB9" w:rsidP="00363DB9">
      <w:pPr>
        <w:spacing w:after="0"/>
        <w:rPr>
          <w:rFonts w:ascii="Constantia" w:hAnsi="Constantia"/>
          <w:b/>
          <w:u w:val="single"/>
        </w:rPr>
      </w:pPr>
      <w:r w:rsidRPr="006971CD">
        <w:rPr>
          <w:rFonts w:ascii="Constantia" w:hAnsi="Constantia"/>
          <w:b/>
          <w:u w:val="single"/>
        </w:rPr>
        <w:br/>
        <w:t>Course Components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00"/>
      </w:tblGrid>
      <w:tr w:rsidR="00C00012" w:rsidRPr="006971CD" w14:paraId="14E00791" w14:textId="77777777" w:rsidTr="00363DB9">
        <w:trPr>
          <w:jc w:val="center"/>
        </w:trPr>
        <w:tc>
          <w:tcPr>
            <w:tcW w:w="1818" w:type="dxa"/>
          </w:tcPr>
          <w:p w14:paraId="1C9F9966" w14:textId="77777777" w:rsidR="00C00012" w:rsidRPr="006971CD" w:rsidRDefault="00C00012" w:rsidP="00FD3E1D">
            <w:pPr>
              <w:rPr>
                <w:rFonts w:ascii="Constantia" w:hAnsi="Constantia"/>
                <w:b/>
              </w:rPr>
            </w:pPr>
            <w:r w:rsidRPr="006971CD">
              <w:rPr>
                <w:rFonts w:ascii="Constantia" w:hAnsi="Constantia"/>
                <w:b/>
              </w:rPr>
              <w:t xml:space="preserve">Day 1 (1/2 day) </w:t>
            </w:r>
          </w:p>
        </w:tc>
        <w:tc>
          <w:tcPr>
            <w:tcW w:w="8100" w:type="dxa"/>
          </w:tcPr>
          <w:p w14:paraId="31CCB246" w14:textId="36EC85DA" w:rsidR="00C00012" w:rsidRPr="006971CD" w:rsidRDefault="00C00012" w:rsidP="00FD3E1D">
            <w:pPr>
              <w:rPr>
                <w:rFonts w:ascii="Constantia" w:hAnsi="Constantia"/>
              </w:rPr>
            </w:pPr>
            <w:r w:rsidRPr="006971CD">
              <w:rPr>
                <w:rFonts w:ascii="Constantia" w:hAnsi="Constantia"/>
              </w:rPr>
              <w:t>Introduction to Adaptive Management theory</w:t>
            </w:r>
          </w:p>
        </w:tc>
      </w:tr>
      <w:tr w:rsidR="00C00012" w:rsidRPr="006971CD" w14:paraId="1C747B0F" w14:textId="77777777" w:rsidTr="00363DB9">
        <w:trPr>
          <w:jc w:val="center"/>
        </w:trPr>
        <w:tc>
          <w:tcPr>
            <w:tcW w:w="1818" w:type="dxa"/>
          </w:tcPr>
          <w:p w14:paraId="718EFADF" w14:textId="77777777" w:rsidR="00C00012" w:rsidRPr="006971CD" w:rsidRDefault="00C00012" w:rsidP="00FD3E1D">
            <w:pPr>
              <w:rPr>
                <w:rFonts w:ascii="Constantia" w:hAnsi="Constantia"/>
                <w:b/>
              </w:rPr>
            </w:pPr>
            <w:r w:rsidRPr="006971CD">
              <w:rPr>
                <w:rFonts w:ascii="Constantia" w:hAnsi="Constantia"/>
                <w:b/>
              </w:rPr>
              <w:t>Day 2</w:t>
            </w:r>
          </w:p>
        </w:tc>
        <w:tc>
          <w:tcPr>
            <w:tcW w:w="8100" w:type="dxa"/>
          </w:tcPr>
          <w:p w14:paraId="153B3BDE" w14:textId="0B16655B" w:rsidR="00C00012" w:rsidRPr="006971CD" w:rsidRDefault="00C00012" w:rsidP="00FD3E1D">
            <w:pPr>
              <w:rPr>
                <w:rFonts w:ascii="Constantia" w:hAnsi="Constantia"/>
              </w:rPr>
            </w:pPr>
            <w:r w:rsidRPr="006971CD">
              <w:rPr>
                <w:rFonts w:ascii="Constantia" w:hAnsi="Constantia"/>
              </w:rPr>
              <w:t>Adaptive program design</w:t>
            </w:r>
          </w:p>
        </w:tc>
      </w:tr>
      <w:tr w:rsidR="00C00012" w:rsidRPr="006971CD" w14:paraId="41AF9529" w14:textId="77777777" w:rsidTr="00363DB9">
        <w:trPr>
          <w:jc w:val="center"/>
        </w:trPr>
        <w:tc>
          <w:tcPr>
            <w:tcW w:w="1818" w:type="dxa"/>
          </w:tcPr>
          <w:p w14:paraId="3BA1A5E6" w14:textId="77777777" w:rsidR="00C00012" w:rsidRPr="006971CD" w:rsidRDefault="00C00012" w:rsidP="00FD3E1D">
            <w:pPr>
              <w:rPr>
                <w:rFonts w:ascii="Constantia" w:hAnsi="Constantia"/>
                <w:b/>
              </w:rPr>
            </w:pPr>
            <w:r w:rsidRPr="006971CD">
              <w:rPr>
                <w:rFonts w:ascii="Constantia" w:hAnsi="Constantia"/>
                <w:b/>
              </w:rPr>
              <w:t>Day 3</w:t>
            </w:r>
          </w:p>
        </w:tc>
        <w:tc>
          <w:tcPr>
            <w:tcW w:w="8100" w:type="dxa"/>
          </w:tcPr>
          <w:p w14:paraId="43662BEA" w14:textId="2D28F1EF" w:rsidR="00C00012" w:rsidRPr="006971CD" w:rsidRDefault="00C00012" w:rsidP="00FD3E1D">
            <w:pPr>
              <w:rPr>
                <w:rFonts w:ascii="Constantia" w:hAnsi="Constantia"/>
              </w:rPr>
            </w:pPr>
            <w:r w:rsidRPr="006971CD">
              <w:rPr>
                <w:rFonts w:ascii="Constantia" w:hAnsi="Constantia"/>
              </w:rPr>
              <w:t>Monitoring, Evaluation, Accountability and Learning for Adaptive Management</w:t>
            </w:r>
          </w:p>
        </w:tc>
      </w:tr>
      <w:tr w:rsidR="00C00012" w:rsidRPr="006971CD" w14:paraId="7E2AC374" w14:textId="77777777" w:rsidTr="00363DB9">
        <w:trPr>
          <w:jc w:val="center"/>
        </w:trPr>
        <w:tc>
          <w:tcPr>
            <w:tcW w:w="1818" w:type="dxa"/>
          </w:tcPr>
          <w:p w14:paraId="07FA27FB" w14:textId="77777777" w:rsidR="00C00012" w:rsidRPr="006971CD" w:rsidRDefault="00C00012" w:rsidP="00FD3E1D">
            <w:pPr>
              <w:rPr>
                <w:rFonts w:ascii="Constantia" w:hAnsi="Constantia"/>
                <w:b/>
              </w:rPr>
            </w:pPr>
            <w:r w:rsidRPr="006971CD">
              <w:rPr>
                <w:rFonts w:ascii="Constantia" w:hAnsi="Constantia"/>
                <w:b/>
              </w:rPr>
              <w:t>Day 4</w:t>
            </w:r>
          </w:p>
        </w:tc>
        <w:tc>
          <w:tcPr>
            <w:tcW w:w="8100" w:type="dxa"/>
          </w:tcPr>
          <w:p w14:paraId="22DC72BF" w14:textId="757DC226" w:rsidR="00C00012" w:rsidRPr="006971CD" w:rsidRDefault="00C00012" w:rsidP="00FD3E1D">
            <w:pPr>
              <w:rPr>
                <w:rFonts w:ascii="Constantia" w:hAnsi="Constantia"/>
              </w:rPr>
            </w:pPr>
            <w:r w:rsidRPr="006971CD">
              <w:rPr>
                <w:rFonts w:ascii="Constantia" w:hAnsi="Constantia"/>
              </w:rPr>
              <w:t>Adaptive program implementation with case studies</w:t>
            </w:r>
          </w:p>
        </w:tc>
      </w:tr>
      <w:tr w:rsidR="00C00012" w:rsidRPr="006971CD" w14:paraId="58F7E580" w14:textId="77777777" w:rsidTr="00363DB9">
        <w:trPr>
          <w:jc w:val="center"/>
        </w:trPr>
        <w:tc>
          <w:tcPr>
            <w:tcW w:w="1818" w:type="dxa"/>
          </w:tcPr>
          <w:p w14:paraId="49993093" w14:textId="77777777" w:rsidR="00C00012" w:rsidRPr="006971CD" w:rsidRDefault="00C00012" w:rsidP="00FD3E1D">
            <w:pPr>
              <w:rPr>
                <w:rFonts w:ascii="Constantia" w:hAnsi="Constantia"/>
                <w:b/>
              </w:rPr>
            </w:pPr>
            <w:r w:rsidRPr="006971CD">
              <w:rPr>
                <w:rFonts w:ascii="Constantia" w:hAnsi="Constantia"/>
                <w:b/>
              </w:rPr>
              <w:t>Day 5 (1/2 day)</w:t>
            </w:r>
          </w:p>
        </w:tc>
        <w:tc>
          <w:tcPr>
            <w:tcW w:w="8100" w:type="dxa"/>
          </w:tcPr>
          <w:p w14:paraId="14E965ED" w14:textId="22955281" w:rsidR="00C00012" w:rsidRPr="006971CD" w:rsidRDefault="00C00012" w:rsidP="00FD3E1D">
            <w:pPr>
              <w:rPr>
                <w:rFonts w:ascii="Constantia" w:hAnsi="Constantia"/>
              </w:rPr>
            </w:pPr>
            <w:r w:rsidRPr="006971CD">
              <w:rPr>
                <w:rFonts w:ascii="Constantia" w:hAnsi="Constantia"/>
              </w:rPr>
              <w:t>Tools, resources, and tips to integrate adaptive practices</w:t>
            </w:r>
          </w:p>
        </w:tc>
      </w:tr>
    </w:tbl>
    <w:p w14:paraId="392C4661" w14:textId="71A80AA2" w:rsidR="006971CD" w:rsidRDefault="006971CD" w:rsidP="00363DB9">
      <w:pPr>
        <w:spacing w:after="0"/>
        <w:rPr>
          <w:rFonts w:ascii="Constantia" w:hAnsi="Constantia"/>
        </w:rPr>
      </w:pPr>
    </w:p>
    <w:p w14:paraId="7294B9C6" w14:textId="547B29DD" w:rsidR="00C00012" w:rsidRPr="006971CD" w:rsidRDefault="00C00012" w:rsidP="00363DB9">
      <w:pPr>
        <w:spacing w:after="0"/>
        <w:rPr>
          <w:rFonts w:ascii="Constantia" w:hAnsi="Constantia"/>
          <w:b/>
          <w:u w:val="single"/>
        </w:rPr>
      </w:pPr>
      <w:r w:rsidRPr="006971CD">
        <w:rPr>
          <w:rFonts w:ascii="Constantia" w:hAnsi="Constantia"/>
          <w:b/>
          <w:u w:val="single"/>
        </w:rPr>
        <w:lastRenderedPageBreak/>
        <w:t>Course Logistics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00"/>
      </w:tblGrid>
      <w:tr w:rsidR="00363DB9" w:rsidRPr="006971CD" w14:paraId="183661CE" w14:textId="77777777" w:rsidTr="00FD3E1D">
        <w:trPr>
          <w:jc w:val="center"/>
        </w:trPr>
        <w:tc>
          <w:tcPr>
            <w:tcW w:w="1818" w:type="dxa"/>
          </w:tcPr>
          <w:p w14:paraId="4EA7C628" w14:textId="3D125CD6" w:rsidR="00363DB9" w:rsidRPr="006971CD" w:rsidRDefault="00363DB9" w:rsidP="006971CD">
            <w:pPr>
              <w:jc w:val="right"/>
              <w:rPr>
                <w:rFonts w:ascii="Constantia" w:hAnsi="Constantia"/>
                <w:b/>
              </w:rPr>
            </w:pPr>
            <w:r w:rsidRPr="006971CD">
              <w:rPr>
                <w:rFonts w:ascii="Constantia" w:hAnsi="Constantia"/>
                <w:b/>
              </w:rPr>
              <w:t xml:space="preserve">Location </w:t>
            </w:r>
          </w:p>
        </w:tc>
        <w:tc>
          <w:tcPr>
            <w:tcW w:w="8100" w:type="dxa"/>
          </w:tcPr>
          <w:p w14:paraId="1569D5A9" w14:textId="6C0647C9" w:rsidR="00363DB9" w:rsidRPr="006971CD" w:rsidRDefault="00363DB9" w:rsidP="00FD3E1D">
            <w:pPr>
              <w:rPr>
                <w:rFonts w:ascii="Constantia" w:hAnsi="Constantia"/>
              </w:rPr>
            </w:pPr>
            <w:r w:rsidRPr="006971CD">
              <w:rPr>
                <w:rFonts w:ascii="Constantia" w:hAnsi="Constantia"/>
              </w:rPr>
              <w:t>Washington DC</w:t>
            </w:r>
          </w:p>
        </w:tc>
      </w:tr>
      <w:tr w:rsidR="00363DB9" w:rsidRPr="006971CD" w14:paraId="560B1A88" w14:textId="77777777" w:rsidTr="00FD3E1D">
        <w:trPr>
          <w:jc w:val="center"/>
        </w:trPr>
        <w:tc>
          <w:tcPr>
            <w:tcW w:w="1818" w:type="dxa"/>
          </w:tcPr>
          <w:p w14:paraId="7952D228" w14:textId="4B49EAFA" w:rsidR="00363DB9" w:rsidRPr="006971CD" w:rsidRDefault="00363DB9" w:rsidP="006971CD">
            <w:pPr>
              <w:jc w:val="right"/>
              <w:rPr>
                <w:rFonts w:ascii="Constantia" w:hAnsi="Constantia"/>
                <w:b/>
              </w:rPr>
            </w:pPr>
            <w:r w:rsidRPr="006971CD">
              <w:rPr>
                <w:rFonts w:ascii="Constantia" w:hAnsi="Constantia"/>
                <w:b/>
              </w:rPr>
              <w:t>Schedule</w:t>
            </w:r>
          </w:p>
        </w:tc>
        <w:tc>
          <w:tcPr>
            <w:tcW w:w="8100" w:type="dxa"/>
          </w:tcPr>
          <w:p w14:paraId="79553CD1" w14:textId="190C676C" w:rsidR="00363DB9" w:rsidRPr="006971CD" w:rsidRDefault="00363DB9" w:rsidP="00FD3E1D">
            <w:pPr>
              <w:rPr>
                <w:rFonts w:ascii="Constantia" w:hAnsi="Constantia"/>
              </w:rPr>
            </w:pPr>
            <w:r w:rsidRPr="006971CD">
              <w:rPr>
                <w:rFonts w:ascii="Constantia" w:hAnsi="Constantia"/>
              </w:rPr>
              <w:t>Monday 1-5PM; Tuesday, Wednesday, Thursday 9AM-5PM, Friday 9AM-noon</w:t>
            </w:r>
          </w:p>
        </w:tc>
      </w:tr>
      <w:tr w:rsidR="00363DB9" w:rsidRPr="006971CD" w14:paraId="0A4B3421" w14:textId="77777777" w:rsidTr="00FD3E1D">
        <w:trPr>
          <w:jc w:val="center"/>
        </w:trPr>
        <w:tc>
          <w:tcPr>
            <w:tcW w:w="1818" w:type="dxa"/>
          </w:tcPr>
          <w:p w14:paraId="0305AFF2" w14:textId="272A242D" w:rsidR="00363DB9" w:rsidRPr="006971CD" w:rsidRDefault="00363DB9" w:rsidP="006971CD">
            <w:pPr>
              <w:jc w:val="right"/>
              <w:rPr>
                <w:rFonts w:ascii="Constantia" w:hAnsi="Constantia"/>
                <w:b/>
              </w:rPr>
            </w:pPr>
            <w:r w:rsidRPr="006971CD">
              <w:rPr>
                <w:rFonts w:ascii="Constantia" w:hAnsi="Constantia"/>
                <w:b/>
              </w:rPr>
              <w:t>How to apply</w:t>
            </w:r>
          </w:p>
        </w:tc>
        <w:tc>
          <w:tcPr>
            <w:tcW w:w="8100" w:type="dxa"/>
          </w:tcPr>
          <w:p w14:paraId="0C3B96E8" w14:textId="562C9766" w:rsidR="00363DB9" w:rsidRPr="006971CD" w:rsidRDefault="00363DB9" w:rsidP="00363DB9">
            <w:pPr>
              <w:rPr>
                <w:rFonts w:ascii="Constantia" w:hAnsi="Constantia"/>
              </w:rPr>
            </w:pPr>
            <w:r w:rsidRPr="006971CD">
              <w:rPr>
                <w:rFonts w:ascii="Constantia" w:hAnsi="Constantia"/>
              </w:rPr>
              <w:t>Download the application form . . .</w:t>
            </w:r>
          </w:p>
          <w:p w14:paraId="6518FA67" w14:textId="749F3457" w:rsidR="00363DB9" w:rsidRPr="006971CD" w:rsidRDefault="00363DB9" w:rsidP="00FD3E1D">
            <w:pPr>
              <w:rPr>
                <w:rFonts w:ascii="Constantia" w:hAnsi="Constantia"/>
              </w:rPr>
            </w:pPr>
            <w:r w:rsidRPr="006971CD">
              <w:rPr>
                <w:rFonts w:ascii="Constantia" w:hAnsi="Constantia"/>
              </w:rPr>
              <w:t>and return by email to</w:t>
            </w:r>
            <w:r w:rsidR="00C04C00">
              <w:rPr>
                <w:rFonts w:ascii="Constantia" w:hAnsi="Constantia"/>
              </w:rPr>
              <w:t xml:space="preserve"> </w:t>
            </w:r>
            <w:hyperlink r:id="rId8" w:history="1">
              <w:r w:rsidR="00C04C00" w:rsidRPr="006153D4">
                <w:rPr>
                  <w:rStyle w:val="Hyperlink"/>
                  <w:rFonts w:ascii="Constantia" w:hAnsi="Constantia"/>
                </w:rPr>
                <w:t>cidtraining@albany.edu</w:t>
              </w:r>
            </w:hyperlink>
            <w:r w:rsidR="00C04C00">
              <w:rPr>
                <w:rFonts w:ascii="Constantia" w:hAnsi="Constantia"/>
              </w:rPr>
              <w:t xml:space="preserve"> </w:t>
            </w:r>
            <w:bookmarkStart w:id="0" w:name="_GoBack"/>
            <w:bookmarkEnd w:id="0"/>
          </w:p>
        </w:tc>
      </w:tr>
      <w:tr w:rsidR="00363DB9" w:rsidRPr="006971CD" w14:paraId="724FAD15" w14:textId="77777777" w:rsidTr="00FD3E1D">
        <w:trPr>
          <w:jc w:val="center"/>
        </w:trPr>
        <w:tc>
          <w:tcPr>
            <w:tcW w:w="1818" w:type="dxa"/>
          </w:tcPr>
          <w:p w14:paraId="021B7DB4" w14:textId="2C1C638C" w:rsidR="00363DB9" w:rsidRPr="006971CD" w:rsidRDefault="00363DB9" w:rsidP="006971CD">
            <w:pPr>
              <w:jc w:val="right"/>
              <w:rPr>
                <w:rFonts w:ascii="Constantia" w:hAnsi="Constantia"/>
                <w:b/>
              </w:rPr>
            </w:pPr>
            <w:r w:rsidRPr="006971CD">
              <w:rPr>
                <w:rFonts w:ascii="Constantia" w:hAnsi="Constantia"/>
                <w:b/>
              </w:rPr>
              <w:t>Program fees*</w:t>
            </w:r>
          </w:p>
        </w:tc>
        <w:tc>
          <w:tcPr>
            <w:tcW w:w="8100" w:type="dxa"/>
          </w:tcPr>
          <w:p w14:paraId="73B22034" w14:textId="384EEE7F" w:rsidR="00363DB9" w:rsidRPr="006971CD" w:rsidRDefault="00363DB9" w:rsidP="00363DB9">
            <w:pPr>
              <w:rPr>
                <w:rFonts w:ascii="Constantia" w:hAnsi="Constantia"/>
              </w:rPr>
            </w:pPr>
            <w:r w:rsidRPr="006971CD">
              <w:rPr>
                <w:rFonts w:ascii="Constantia" w:hAnsi="Constantia"/>
              </w:rPr>
              <w:t xml:space="preserve">Early registration by January 16, 2019     </w:t>
            </w:r>
            <w:r w:rsidR="00C04C00">
              <w:rPr>
                <w:rFonts w:ascii="Constantia" w:hAnsi="Constantia"/>
              </w:rPr>
              <w:t>$1,950</w:t>
            </w:r>
          </w:p>
          <w:p w14:paraId="138A657B" w14:textId="2419914A" w:rsidR="00363DB9" w:rsidRPr="006971CD" w:rsidRDefault="00363DB9" w:rsidP="00363DB9">
            <w:pPr>
              <w:rPr>
                <w:rFonts w:ascii="Constantia" w:hAnsi="Constantia"/>
              </w:rPr>
            </w:pPr>
            <w:r w:rsidRPr="006971CD">
              <w:rPr>
                <w:rFonts w:ascii="Constantia" w:hAnsi="Constantia"/>
              </w:rPr>
              <w:t xml:space="preserve">General registration by March 2, 2019    </w:t>
            </w:r>
            <w:commentRangeStart w:id="1"/>
            <w:r w:rsidR="00C04C00" w:rsidRPr="006971CD">
              <w:rPr>
                <w:rFonts w:ascii="Constantia" w:hAnsi="Constantia"/>
              </w:rPr>
              <w:t>$</w:t>
            </w:r>
            <w:r w:rsidR="00C04C00">
              <w:rPr>
                <w:rFonts w:ascii="Constantia" w:hAnsi="Constantia"/>
              </w:rPr>
              <w:t>2,200</w:t>
            </w:r>
            <w:commentRangeEnd w:id="1"/>
            <w:r w:rsidR="00C04C00">
              <w:rPr>
                <w:rStyle w:val="CommentReference"/>
              </w:rPr>
              <w:commentReference w:id="1"/>
            </w:r>
          </w:p>
          <w:p w14:paraId="3F63CA2B" w14:textId="71E8A003" w:rsidR="00363DB9" w:rsidRPr="006971CD" w:rsidRDefault="00363DB9" w:rsidP="00363DB9">
            <w:pPr>
              <w:rPr>
                <w:rFonts w:ascii="Constantia" w:hAnsi="Constantia"/>
              </w:rPr>
            </w:pPr>
            <w:r w:rsidRPr="006971CD">
              <w:rPr>
                <w:rFonts w:ascii="Constantia" w:hAnsi="Constantia"/>
              </w:rPr>
              <w:t>Student price</w:t>
            </w:r>
            <w:commentRangeStart w:id="2"/>
            <w:r w:rsidRPr="006971CD">
              <w:rPr>
                <w:rFonts w:ascii="Constantia" w:hAnsi="Constantia"/>
              </w:rPr>
              <w:t xml:space="preserve">**  </w:t>
            </w:r>
            <w:commentRangeEnd w:id="2"/>
            <w:r w:rsidR="00FD3E36">
              <w:rPr>
                <w:rStyle w:val="CommentReference"/>
              </w:rPr>
              <w:commentReference w:id="2"/>
            </w:r>
            <w:r w:rsidRPr="006971CD">
              <w:rPr>
                <w:rFonts w:ascii="Constantia" w:hAnsi="Constantia"/>
              </w:rPr>
              <w:t xml:space="preserve">                                        $</w:t>
            </w:r>
            <w:r w:rsidR="00F3587F">
              <w:rPr>
                <w:rFonts w:ascii="Constantia" w:hAnsi="Constantia"/>
              </w:rPr>
              <w:t>500</w:t>
            </w:r>
          </w:p>
        </w:tc>
      </w:tr>
      <w:tr w:rsidR="00B31D5E" w:rsidRPr="006971CD" w14:paraId="308A902B" w14:textId="77777777" w:rsidTr="00FD3E1D">
        <w:trPr>
          <w:jc w:val="center"/>
        </w:trPr>
        <w:tc>
          <w:tcPr>
            <w:tcW w:w="1818" w:type="dxa"/>
          </w:tcPr>
          <w:p w14:paraId="33A119FF" w14:textId="12A761EB" w:rsidR="00B31D5E" w:rsidRPr="006971CD" w:rsidRDefault="00B31D5E" w:rsidP="00B31D5E">
            <w:pPr>
              <w:rPr>
                <w:rFonts w:ascii="Constantia" w:hAnsi="Constantia"/>
                <w:b/>
              </w:rPr>
            </w:pPr>
            <w:r>
              <w:rPr>
                <w:rFonts w:ascii="Constantia" w:hAnsi="Constantia"/>
                <w:b/>
              </w:rPr>
              <w:t>Information:</w:t>
            </w:r>
          </w:p>
        </w:tc>
        <w:tc>
          <w:tcPr>
            <w:tcW w:w="8100" w:type="dxa"/>
          </w:tcPr>
          <w:p w14:paraId="466F227B" w14:textId="42ACB1CC" w:rsidR="00942271" w:rsidRPr="00942271" w:rsidRDefault="00A230F6" w:rsidP="00363DB9">
            <w:pPr>
              <w:rPr>
                <w:rFonts w:ascii="Book Antiqua" w:hAnsi="Book Antiqua"/>
              </w:rPr>
            </w:pPr>
            <w:hyperlink r:id="rId12" w:history="1">
              <w:r w:rsidR="00942271">
                <w:rPr>
                  <w:rStyle w:val="Hyperlink"/>
                  <w:rFonts w:ascii="Book Antiqua" w:hAnsi="Book Antiqua"/>
                </w:rPr>
                <w:t>CIDTraining@albany.edu</w:t>
              </w:r>
            </w:hyperlink>
          </w:p>
        </w:tc>
      </w:tr>
    </w:tbl>
    <w:p w14:paraId="75AFFA2F" w14:textId="60D4ABBC" w:rsidR="00C00012" w:rsidRPr="006971CD" w:rsidRDefault="006971CD" w:rsidP="006971CD">
      <w:pPr>
        <w:spacing w:before="240" w:line="240" w:lineRule="auto"/>
        <w:rPr>
          <w:rFonts w:ascii="Constantia" w:hAnsi="Constantia"/>
        </w:rPr>
      </w:pPr>
      <w:r w:rsidRPr="006971CD">
        <w:rPr>
          <w:rFonts w:ascii="Constantia" w:hAnsi="Constantia"/>
        </w:rPr>
        <w:t>*</w:t>
      </w:r>
      <w:r w:rsidRPr="006971CD">
        <w:t xml:space="preserve"> </w:t>
      </w:r>
      <w:r w:rsidRPr="006971CD">
        <w:rPr>
          <w:rFonts w:ascii="Constantia" w:hAnsi="Constantia"/>
          <w:sz w:val="18"/>
          <w:szCs w:val="18"/>
        </w:rPr>
        <w:t>Please note that fees are only for the training program, participants will need to cover all other expenses such as travel, lodging, meals or visa and insurance.</w:t>
      </w:r>
    </w:p>
    <w:p w14:paraId="7B1DCB24" w14:textId="744E2D9E" w:rsidR="00C00012" w:rsidRPr="006971CD" w:rsidRDefault="00B2259D" w:rsidP="006971CD">
      <w:pPr>
        <w:spacing w:after="0"/>
        <w:rPr>
          <w:rFonts w:ascii="Constantia" w:hAnsi="Constantia"/>
          <w:b/>
          <w:u w:val="single"/>
        </w:rPr>
      </w:pPr>
      <w:r w:rsidRPr="006971CD">
        <w:rPr>
          <w:rFonts w:ascii="Constantia" w:hAnsi="Constantia"/>
          <w:b/>
          <w:i/>
          <w:noProof/>
          <w:lang w:eastAsia="zh-CN"/>
        </w:rPr>
        <w:drawing>
          <wp:anchor distT="0" distB="0" distL="114300" distR="114300" simplePos="0" relativeHeight="251658240" behindDoc="0" locked="0" layoutInCell="1" allowOverlap="1" wp14:anchorId="53890814" wp14:editId="7638F25E">
            <wp:simplePos x="0" y="0"/>
            <wp:positionH relativeFrom="column">
              <wp:posOffset>0</wp:posOffset>
            </wp:positionH>
            <wp:positionV relativeFrom="paragraph">
              <wp:posOffset>386715</wp:posOffset>
            </wp:positionV>
            <wp:extent cx="1216025" cy="121602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CD">
        <w:rPr>
          <w:rFonts w:ascii="Constantia" w:hAnsi="Constantia"/>
          <w:b/>
          <w:u w:val="single"/>
        </w:rPr>
        <w:br/>
      </w:r>
      <w:r w:rsidR="006971CD" w:rsidRPr="006971CD">
        <w:rPr>
          <w:rFonts w:ascii="Constantia" w:hAnsi="Constantia"/>
          <w:b/>
          <w:u w:val="single"/>
        </w:rPr>
        <w:t>Training Facilitators</w:t>
      </w:r>
    </w:p>
    <w:p w14:paraId="41071DD6" w14:textId="769FA9B3" w:rsidR="00C00012" w:rsidRPr="006971CD" w:rsidRDefault="006971CD" w:rsidP="006971CD">
      <w:pPr>
        <w:jc w:val="both"/>
        <w:rPr>
          <w:rFonts w:ascii="Constantia" w:hAnsi="Constantia"/>
        </w:rPr>
      </w:pPr>
      <w:r w:rsidRPr="006971CD">
        <w:rPr>
          <w:rFonts w:ascii="Constantia" w:hAnsi="Constantia"/>
          <w:b/>
          <w:i/>
        </w:rPr>
        <w:t>Piers Bocock</w:t>
      </w:r>
      <w:r w:rsidRPr="006971CD">
        <w:rPr>
          <w:rFonts w:ascii="Constantia" w:hAnsi="Constantia"/>
        </w:rPr>
        <w:t xml:space="preserve"> is a recognized international development leader and innovator, with a focus on developing and implementing effective KM, organizational learning, OD, and engagement approaches to deliver results and impact. As the former Chief of Party for the USAID LEARN Contract, Piers worked to strengthen intentional collaborating, learning and adapting across the agency and with its partners, for greater development effectiveness and brings strong insight into current donor thinking on Adaptive Management. </w:t>
      </w:r>
      <w:r w:rsidRPr="006971CD">
        <w:rPr>
          <w:rFonts w:ascii="Constantia" w:hAnsi="Constantia"/>
        </w:rPr>
        <w:tab/>
        <w:t xml:space="preserve"> </w:t>
      </w:r>
      <w:r w:rsidRPr="006971CD">
        <w:rPr>
          <w:rFonts w:ascii="Constantia" w:hAnsi="Constantia"/>
        </w:rPr>
        <w:tab/>
        <w:t xml:space="preserve"> </w:t>
      </w:r>
    </w:p>
    <w:p w14:paraId="49107B06" w14:textId="3D040C1E" w:rsidR="00C00012" w:rsidRPr="006971CD" w:rsidRDefault="006971CD" w:rsidP="006971CD">
      <w:pPr>
        <w:jc w:val="both"/>
        <w:rPr>
          <w:rFonts w:ascii="Constantia" w:hAnsi="Constantia"/>
        </w:rPr>
      </w:pPr>
      <w:r w:rsidRPr="006971CD">
        <w:rPr>
          <w:rFonts w:ascii="Constantia" w:hAnsi="Constantia"/>
          <w:b/>
          <w:i/>
          <w:noProof/>
          <w:lang w:eastAsia="zh-CN"/>
        </w:rPr>
        <w:drawing>
          <wp:anchor distT="0" distB="0" distL="114300" distR="114300" simplePos="0" relativeHeight="251659264" behindDoc="0" locked="0" layoutInCell="1" allowOverlap="1" wp14:anchorId="05C6E09E" wp14:editId="39A3D435">
            <wp:simplePos x="0" y="0"/>
            <wp:positionH relativeFrom="column">
              <wp:posOffset>0</wp:posOffset>
            </wp:positionH>
            <wp:positionV relativeFrom="paragraph">
              <wp:posOffset>3175</wp:posOffset>
            </wp:positionV>
            <wp:extent cx="1216152" cy="1216152"/>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152"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12" w:rsidRPr="006971CD">
        <w:rPr>
          <w:rFonts w:ascii="Constantia" w:hAnsi="Constantia"/>
          <w:b/>
          <w:i/>
        </w:rPr>
        <w:t>Nicola Giordano</w:t>
      </w:r>
      <w:r w:rsidR="00C00012" w:rsidRPr="006971CD">
        <w:rPr>
          <w:rFonts w:ascii="Constantia" w:hAnsi="Constantia"/>
        </w:rPr>
        <w:t xml:space="preserve"> is currently heading the Monitoring, Evaluation, Accountability and Learning (MEAL) services team in the Operations department at Action Against Hunger UK. In his current role, he is leading a team of MEAL advisors and officers in delivering MEAL services both within the </w:t>
      </w:r>
      <w:r w:rsidRPr="006971CD">
        <w:rPr>
          <w:rFonts w:ascii="Constantia" w:hAnsi="Constantia"/>
        </w:rPr>
        <w:t>organization</w:t>
      </w:r>
      <w:r w:rsidR="00C00012" w:rsidRPr="006971CD">
        <w:rPr>
          <w:rFonts w:ascii="Constantia" w:hAnsi="Constantia"/>
        </w:rPr>
        <w:t xml:space="preserve"> and external agencies- institutional donors and other INGOs. Previously, he worked at CARE International UK, responsible for providing technical and strategic support across CARE's global portfolio.</w:t>
      </w:r>
      <w:r w:rsidR="00C00012" w:rsidRPr="006971CD">
        <w:rPr>
          <w:rFonts w:ascii="Constantia" w:hAnsi="Constantia"/>
        </w:rPr>
        <w:tab/>
      </w:r>
    </w:p>
    <w:p w14:paraId="184C7EAE" w14:textId="77777777" w:rsidR="00C00012" w:rsidRPr="006971CD" w:rsidRDefault="00C00012" w:rsidP="006971CD">
      <w:pPr>
        <w:spacing w:before="240"/>
        <w:jc w:val="both"/>
        <w:rPr>
          <w:rFonts w:ascii="Constantia" w:hAnsi="Constantia"/>
        </w:rPr>
      </w:pPr>
      <w:r w:rsidRPr="006971CD">
        <w:rPr>
          <w:rFonts w:ascii="Constantia" w:hAnsi="Constantia"/>
          <w:b/>
          <w:i/>
          <w:noProof/>
          <w:lang w:eastAsia="zh-CN"/>
        </w:rPr>
        <w:drawing>
          <wp:anchor distT="0" distB="0" distL="114300" distR="114300" simplePos="0" relativeHeight="251660288" behindDoc="0" locked="0" layoutInCell="1" allowOverlap="1" wp14:anchorId="5D10C1AE" wp14:editId="66E3148A">
            <wp:simplePos x="0" y="0"/>
            <wp:positionH relativeFrom="column">
              <wp:posOffset>0</wp:posOffset>
            </wp:positionH>
            <wp:positionV relativeFrom="paragraph">
              <wp:posOffset>4445</wp:posOffset>
            </wp:positionV>
            <wp:extent cx="1234440" cy="121602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444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1CD">
        <w:rPr>
          <w:rFonts w:ascii="Constantia" w:hAnsi="Constantia"/>
          <w:b/>
          <w:i/>
        </w:rPr>
        <w:t>Alix Wadeson</w:t>
      </w:r>
      <w:r w:rsidRPr="006971CD">
        <w:rPr>
          <w:rFonts w:ascii="Constantia" w:hAnsi="Constantia"/>
        </w:rPr>
        <w:t xml:space="preserve"> is a consulting professional with over a decade of experience working on long-term development, humanitarian and peacebuilding programming in International Non-Government </w:t>
      </w:r>
      <w:r w:rsidR="006971CD" w:rsidRPr="006971CD">
        <w:rPr>
          <w:rFonts w:ascii="Constantia" w:hAnsi="Constantia"/>
        </w:rPr>
        <w:t>Organizations</w:t>
      </w:r>
      <w:r w:rsidRPr="006971CD">
        <w:rPr>
          <w:rFonts w:ascii="Constantia" w:hAnsi="Constantia"/>
        </w:rPr>
        <w:t xml:space="preserve"> (INGOs) and as a consultant, with extensive experience in program management, coordination and Monitoring, Evaluation, Accountability and Learning (MEAL). Alix has established a proven track record of success working in diverse roles across programs in Africa, the Middle East and Asia. </w:t>
      </w:r>
      <w:r w:rsidRPr="006971CD">
        <w:rPr>
          <w:rFonts w:ascii="Constantia" w:hAnsi="Constantia"/>
        </w:rPr>
        <w:tab/>
      </w:r>
    </w:p>
    <w:p w14:paraId="49A4A975" w14:textId="4032D250" w:rsidR="00C00012" w:rsidRPr="006971CD" w:rsidRDefault="00EA1ED5" w:rsidP="00EA1ED5">
      <w:pPr>
        <w:contextualSpacing/>
        <w:rPr>
          <w:rFonts w:ascii="Constantia" w:hAnsi="Constantia"/>
        </w:rPr>
      </w:pPr>
      <w:r>
        <w:rPr>
          <w:rFonts w:ascii="Constantia" w:hAnsi="Constantia"/>
          <w:b/>
          <w:i/>
          <w:noProof/>
          <w:lang w:eastAsia="zh-CN"/>
        </w:rPr>
        <w:drawing>
          <wp:anchor distT="0" distB="0" distL="114300" distR="114300" simplePos="0" relativeHeight="251661312" behindDoc="0" locked="0" layoutInCell="1" allowOverlap="1" wp14:anchorId="0765AF7C" wp14:editId="48392165">
            <wp:simplePos x="0" y="0"/>
            <wp:positionH relativeFrom="column">
              <wp:posOffset>0</wp:posOffset>
            </wp:positionH>
            <wp:positionV relativeFrom="paragraph">
              <wp:posOffset>5715</wp:posOffset>
            </wp:positionV>
            <wp:extent cx="1206500" cy="1536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101_125833.jpg.pdf"/>
                    <pic:cNvPicPr/>
                  </pic:nvPicPr>
                  <pic:blipFill rotWithShape="1">
                    <a:blip r:embed="rId16" cstate="print">
                      <a:extLst>
                        <a:ext uri="{28A0092B-C50C-407E-A947-70E740481C1C}">
                          <a14:useLocalDpi xmlns:a14="http://schemas.microsoft.com/office/drawing/2010/main" val="0"/>
                        </a:ext>
                      </a:extLst>
                    </a:blip>
                    <a:srcRect l="26262" t="46793" r="11111" b="-1662"/>
                    <a:stretch/>
                  </pic:blipFill>
                  <pic:spPr bwMode="auto">
                    <a:xfrm>
                      <a:off x="0" y="0"/>
                      <a:ext cx="1206500" cy="1536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CD">
        <w:rPr>
          <w:rFonts w:ascii="Constantia" w:hAnsi="Constantia"/>
          <w:b/>
          <w:i/>
        </w:rPr>
        <w:t>Andrea Wolfe</w:t>
      </w:r>
      <w:r w:rsidRPr="006971CD">
        <w:rPr>
          <w:rFonts w:ascii="Constantia" w:hAnsi="Constantia"/>
        </w:rPr>
        <w:t xml:space="preserve"> has over twenty years’ experience focused on project design for international development assistance, training needs assessment and project monitoring and evaluation. She has worked on projects in Latin America, Africa, and Central and Eastern Europe. She served as Chief of Party on </w:t>
      </w:r>
      <w:commentRangeStart w:id="3"/>
      <w:r w:rsidRPr="006971CD">
        <w:rPr>
          <w:rFonts w:ascii="Constantia" w:hAnsi="Constantia"/>
        </w:rPr>
        <w:t>USAID</w:t>
      </w:r>
      <w:commentRangeEnd w:id="3"/>
      <w:r w:rsidR="00A0657C">
        <w:rPr>
          <w:rStyle w:val="CommentReference"/>
        </w:rPr>
        <w:commentReference w:id="3"/>
      </w:r>
      <w:r w:rsidRPr="006971CD">
        <w:rPr>
          <w:rFonts w:ascii="Constantia" w:hAnsi="Constantia"/>
        </w:rPr>
        <w:t>, and in senior positions for the OSCE and EU programs. She holds an M.A. in International Development. Ms. Wolfe is f</w:t>
      </w:r>
      <w:r>
        <w:rPr>
          <w:rFonts w:ascii="Constantia" w:hAnsi="Constantia"/>
        </w:rPr>
        <w:t xml:space="preserve">luent in French, Portuguese and </w:t>
      </w:r>
      <w:r w:rsidRPr="006971CD">
        <w:rPr>
          <w:rFonts w:ascii="Constantia" w:hAnsi="Constantia"/>
        </w:rPr>
        <w:t>Italian, and conversant in Spanish.</w:t>
      </w:r>
    </w:p>
    <w:p w14:paraId="4D05DBF3" w14:textId="77777777" w:rsidR="00C00012" w:rsidRPr="006971CD" w:rsidRDefault="00C00012" w:rsidP="00C00012">
      <w:pPr>
        <w:rPr>
          <w:rFonts w:ascii="Constantia" w:hAnsi="Constantia"/>
        </w:rPr>
      </w:pPr>
    </w:p>
    <w:p w14:paraId="74D3C913" w14:textId="77777777" w:rsidR="00C00012" w:rsidRPr="006971CD" w:rsidRDefault="006971CD" w:rsidP="006971CD">
      <w:pPr>
        <w:spacing w:after="0"/>
        <w:rPr>
          <w:rFonts w:ascii="Constantia" w:hAnsi="Constantia"/>
          <w:b/>
          <w:u w:val="single"/>
        </w:rPr>
      </w:pPr>
      <w:r w:rsidRPr="006971CD">
        <w:rPr>
          <w:rFonts w:ascii="Constantia" w:hAnsi="Constantia"/>
          <w:b/>
          <w:u w:val="single"/>
        </w:rPr>
        <w:t>Course Providers</w:t>
      </w:r>
    </w:p>
    <w:p w14:paraId="7BD5C8E6" w14:textId="77777777" w:rsidR="00A23E86" w:rsidRPr="006971CD" w:rsidRDefault="00C00012">
      <w:pPr>
        <w:rPr>
          <w:rFonts w:ascii="Constantia" w:hAnsi="Constantia"/>
        </w:rPr>
      </w:pPr>
      <w:r w:rsidRPr="006971CD">
        <w:rPr>
          <w:rFonts w:ascii="Constantia" w:hAnsi="Constantia"/>
        </w:rPr>
        <w:t>“Adaptive Management Theory and Practice” is being provided through a partnership between the Center for International Development (CID) at the State University of New York (SUNY), Albany; and the Department of Economic Sciences at the University of Bologna.</w:t>
      </w:r>
    </w:p>
    <w:sectPr w:rsidR="00A23E86" w:rsidRPr="006971CD" w:rsidSect="005B376D">
      <w:headerReference w:type="default" r:id="rId17"/>
      <w:headerReference w:type="first" r:id="rId18"/>
      <w:pgSz w:w="12240" w:h="15840"/>
      <w:pgMar w:top="720" w:right="720" w:bottom="720" w:left="720" w:header="720" w:footer="720" w:gutter="0"/>
      <w:pgBorders w:offsetFrom="page">
        <w:top w:val="double" w:sz="4" w:space="24" w:color="9F87B7" w:themeColor="accent5" w:themeTint="99"/>
        <w:left w:val="double" w:sz="4" w:space="24" w:color="9F87B7" w:themeColor="accent5" w:themeTint="99"/>
        <w:bottom w:val="double" w:sz="4" w:space="24" w:color="9F87B7" w:themeColor="accent5" w:themeTint="99"/>
        <w:right w:val="double" w:sz="4" w:space="24" w:color="9F87B7" w:themeColor="accent5" w:themeTint="99"/>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iers Bocock" w:date="2019-10-23T06:28:00Z" w:initials="PB">
    <w:p w14:paraId="03E78BBE" w14:textId="77777777" w:rsidR="00C04C00" w:rsidRDefault="00C04C00" w:rsidP="00C04C00">
      <w:pPr>
        <w:pStyle w:val="CommentText"/>
      </w:pPr>
      <w:r>
        <w:rPr>
          <w:rStyle w:val="CommentReference"/>
        </w:rPr>
        <w:annotationRef/>
      </w:r>
      <w:r>
        <w:t>Should this be 1950?</w:t>
      </w:r>
    </w:p>
  </w:comment>
  <w:comment w:id="2" w:author="Piers Bocock" w:date="2019-10-23T06:29:00Z" w:initials="PB">
    <w:p w14:paraId="338A472B" w14:textId="0AD3B1D6" w:rsidR="00FD3E36" w:rsidRDefault="00FD3E36">
      <w:pPr>
        <w:pStyle w:val="CommentText"/>
      </w:pPr>
      <w:r>
        <w:rPr>
          <w:rStyle w:val="CommentReference"/>
        </w:rPr>
        <w:annotationRef/>
      </w:r>
      <w:r>
        <w:t>Need to have this reference somewhere; what qualifies as a student?</w:t>
      </w:r>
    </w:p>
  </w:comment>
  <w:comment w:id="3" w:author="Piers Bocock" w:date="2019-10-23T06:31:00Z" w:initials="PB">
    <w:p w14:paraId="05CA4D7B" w14:textId="7F1FA537" w:rsidR="00A0657C" w:rsidRDefault="00A0657C">
      <w:pPr>
        <w:pStyle w:val="CommentText"/>
      </w:pPr>
      <w:r>
        <w:rPr>
          <w:rStyle w:val="CommentReference"/>
        </w:rPr>
        <w:annotationRef/>
      </w:r>
      <w:r>
        <w:t>Which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78BBE" w15:done="0"/>
  <w15:commentEx w15:paraId="338A472B" w15:done="0"/>
  <w15:commentEx w15:paraId="05CA4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78BBE" w16cid:durableId="215A718D"/>
  <w16cid:commentId w16cid:paraId="338A472B" w16cid:durableId="215A71C0"/>
  <w16cid:commentId w16cid:paraId="05CA4D7B" w16cid:durableId="215A7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EEC18" w14:textId="77777777" w:rsidR="00A230F6" w:rsidRDefault="00A230F6" w:rsidP="00C00012">
      <w:pPr>
        <w:spacing w:after="0" w:line="240" w:lineRule="auto"/>
      </w:pPr>
      <w:r>
        <w:separator/>
      </w:r>
    </w:p>
  </w:endnote>
  <w:endnote w:type="continuationSeparator" w:id="0">
    <w:p w14:paraId="2915AC1C" w14:textId="77777777" w:rsidR="00A230F6" w:rsidRDefault="00A230F6" w:rsidP="00C0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7AB3" w14:textId="77777777" w:rsidR="00A230F6" w:rsidRDefault="00A230F6" w:rsidP="00C00012">
      <w:pPr>
        <w:spacing w:after="0" w:line="240" w:lineRule="auto"/>
      </w:pPr>
      <w:r>
        <w:separator/>
      </w:r>
    </w:p>
  </w:footnote>
  <w:footnote w:type="continuationSeparator" w:id="0">
    <w:p w14:paraId="0AA9A951" w14:textId="77777777" w:rsidR="00A230F6" w:rsidRDefault="00A230F6" w:rsidP="00C0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A6CC" w14:textId="77777777" w:rsidR="00C00012" w:rsidRDefault="00C00012" w:rsidP="00C000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80A4" w14:textId="77777777" w:rsidR="00C00012" w:rsidRPr="00C00012" w:rsidRDefault="00C00012" w:rsidP="00C00012">
    <w:pPr>
      <w:pStyle w:val="Header"/>
      <w:jc w:val="center"/>
    </w:pPr>
    <w:r>
      <w:rPr>
        <w:noProof/>
        <w:lang w:eastAsia="zh-CN"/>
      </w:rPr>
      <w:drawing>
        <wp:inline distT="0" distB="0" distL="0" distR="0" wp14:anchorId="4179533B" wp14:editId="667AE75E">
          <wp:extent cx="4657725" cy="1278445"/>
          <wp:effectExtent l="0" t="0" r="0" b="0"/>
          <wp:docPr id="7" name="Picture 7" descr="F:\Marketing and Outreach\CID Style\CID Logos for web\CID_logo_color_1line_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 and Outreach\CID Style\CID Logos for web\CID_logo_color_1line_cen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659" cy="127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298C"/>
    <w:multiLevelType w:val="hybridMultilevel"/>
    <w:tmpl w:val="51C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95B77"/>
    <w:multiLevelType w:val="hybridMultilevel"/>
    <w:tmpl w:val="D39E02A6"/>
    <w:lvl w:ilvl="0" w:tplc="0E2CFC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D16CF"/>
    <w:multiLevelType w:val="hybridMultilevel"/>
    <w:tmpl w:val="2CF2989C"/>
    <w:lvl w:ilvl="0" w:tplc="072A23DC">
      <w:numFmt w:val="bullet"/>
      <w:lvlText w:val=""/>
      <w:lvlJc w:val="left"/>
      <w:pPr>
        <w:ind w:left="1080" w:hanging="720"/>
      </w:pPr>
      <w:rPr>
        <w:rFonts w:ascii="Symbol" w:hAnsi="Symbol" w:hint="default"/>
        <w:color w:val="FFCA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4267"/>
    <w:multiLevelType w:val="hybridMultilevel"/>
    <w:tmpl w:val="03E001A2"/>
    <w:lvl w:ilvl="0" w:tplc="0E6EE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D4332"/>
    <w:multiLevelType w:val="hybridMultilevel"/>
    <w:tmpl w:val="0FD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s Bocock">
    <w15:presenceInfo w15:providerId="AD" w15:userId="S::piers@acuteincite.com::ce2cdbb6-31cf-47bf-8aba-612ba604f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TU1NzUzN7e0MDBX0lEKTi0uzszPAykwqgUAe+dKACwAAAA="/>
  </w:docVars>
  <w:rsids>
    <w:rsidRoot w:val="00C00012"/>
    <w:rsid w:val="0010054F"/>
    <w:rsid w:val="00307058"/>
    <w:rsid w:val="00363DB9"/>
    <w:rsid w:val="00391E7F"/>
    <w:rsid w:val="004C175C"/>
    <w:rsid w:val="0053625F"/>
    <w:rsid w:val="005B376D"/>
    <w:rsid w:val="006971CD"/>
    <w:rsid w:val="00891826"/>
    <w:rsid w:val="00893E01"/>
    <w:rsid w:val="00942271"/>
    <w:rsid w:val="00A0657C"/>
    <w:rsid w:val="00A230F6"/>
    <w:rsid w:val="00B2259D"/>
    <w:rsid w:val="00B31D5E"/>
    <w:rsid w:val="00BC289F"/>
    <w:rsid w:val="00C00012"/>
    <w:rsid w:val="00C04C00"/>
    <w:rsid w:val="00DC0D3D"/>
    <w:rsid w:val="00DF0593"/>
    <w:rsid w:val="00E23AD2"/>
    <w:rsid w:val="00EA1ED5"/>
    <w:rsid w:val="00F3587F"/>
    <w:rsid w:val="00F91F09"/>
    <w:rsid w:val="00FD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D2BE"/>
  <w15:docId w15:val="{6490F400-6CD1-45EC-A1F9-8892C80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12"/>
  </w:style>
  <w:style w:type="paragraph" w:styleId="Footer">
    <w:name w:val="footer"/>
    <w:basedOn w:val="Normal"/>
    <w:link w:val="FooterChar"/>
    <w:uiPriority w:val="99"/>
    <w:unhideWhenUsed/>
    <w:rsid w:val="00C0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12"/>
  </w:style>
  <w:style w:type="paragraph" w:styleId="BalloonText">
    <w:name w:val="Balloon Text"/>
    <w:basedOn w:val="Normal"/>
    <w:link w:val="BalloonTextChar"/>
    <w:uiPriority w:val="99"/>
    <w:semiHidden/>
    <w:unhideWhenUsed/>
    <w:rsid w:val="00C0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12"/>
    <w:rPr>
      <w:rFonts w:ascii="Tahoma" w:hAnsi="Tahoma" w:cs="Tahoma"/>
      <w:sz w:val="16"/>
      <w:szCs w:val="16"/>
    </w:rPr>
  </w:style>
  <w:style w:type="paragraph" w:styleId="ListParagraph">
    <w:name w:val="List Paragraph"/>
    <w:basedOn w:val="Normal"/>
    <w:uiPriority w:val="34"/>
    <w:qFormat/>
    <w:rsid w:val="00C00012"/>
    <w:pPr>
      <w:ind w:left="720"/>
      <w:contextualSpacing/>
    </w:pPr>
  </w:style>
  <w:style w:type="table" w:styleId="TableGrid">
    <w:name w:val="Table Grid"/>
    <w:basedOn w:val="TableNormal"/>
    <w:uiPriority w:val="59"/>
    <w:rsid w:val="00C0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3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DB9"/>
    <w:rPr>
      <w:sz w:val="20"/>
      <w:szCs w:val="20"/>
    </w:rPr>
  </w:style>
  <w:style w:type="character" w:styleId="FootnoteReference">
    <w:name w:val="footnote reference"/>
    <w:basedOn w:val="DefaultParagraphFont"/>
    <w:uiPriority w:val="99"/>
    <w:semiHidden/>
    <w:unhideWhenUsed/>
    <w:rsid w:val="00363DB9"/>
    <w:rPr>
      <w:vertAlign w:val="superscript"/>
    </w:rPr>
  </w:style>
  <w:style w:type="character" w:styleId="Hyperlink">
    <w:name w:val="Hyperlink"/>
    <w:basedOn w:val="DefaultParagraphFont"/>
    <w:uiPriority w:val="99"/>
    <w:unhideWhenUsed/>
    <w:rsid w:val="00942271"/>
    <w:rPr>
      <w:color w:val="1F86FF"/>
      <w:u w:val="single"/>
    </w:rPr>
  </w:style>
  <w:style w:type="character" w:styleId="CommentReference">
    <w:name w:val="annotation reference"/>
    <w:basedOn w:val="DefaultParagraphFont"/>
    <w:uiPriority w:val="99"/>
    <w:semiHidden/>
    <w:unhideWhenUsed/>
    <w:rsid w:val="00FD3E36"/>
    <w:rPr>
      <w:sz w:val="16"/>
      <w:szCs w:val="16"/>
    </w:rPr>
  </w:style>
  <w:style w:type="paragraph" w:styleId="CommentText">
    <w:name w:val="annotation text"/>
    <w:basedOn w:val="Normal"/>
    <w:link w:val="CommentTextChar"/>
    <w:uiPriority w:val="99"/>
    <w:semiHidden/>
    <w:unhideWhenUsed/>
    <w:rsid w:val="00FD3E36"/>
    <w:pPr>
      <w:spacing w:line="240" w:lineRule="auto"/>
    </w:pPr>
    <w:rPr>
      <w:sz w:val="20"/>
      <w:szCs w:val="20"/>
    </w:rPr>
  </w:style>
  <w:style w:type="character" w:customStyle="1" w:styleId="CommentTextChar">
    <w:name w:val="Comment Text Char"/>
    <w:basedOn w:val="DefaultParagraphFont"/>
    <w:link w:val="CommentText"/>
    <w:uiPriority w:val="99"/>
    <w:semiHidden/>
    <w:rsid w:val="00FD3E36"/>
    <w:rPr>
      <w:sz w:val="20"/>
      <w:szCs w:val="20"/>
    </w:rPr>
  </w:style>
  <w:style w:type="paragraph" w:styleId="CommentSubject">
    <w:name w:val="annotation subject"/>
    <w:basedOn w:val="CommentText"/>
    <w:next w:val="CommentText"/>
    <w:link w:val="CommentSubjectChar"/>
    <w:uiPriority w:val="99"/>
    <w:semiHidden/>
    <w:unhideWhenUsed/>
    <w:rsid w:val="00FD3E36"/>
    <w:rPr>
      <w:b/>
      <w:bCs/>
    </w:rPr>
  </w:style>
  <w:style w:type="character" w:customStyle="1" w:styleId="CommentSubjectChar">
    <w:name w:val="Comment Subject Char"/>
    <w:basedOn w:val="CommentTextChar"/>
    <w:link w:val="CommentSubject"/>
    <w:uiPriority w:val="99"/>
    <w:semiHidden/>
    <w:rsid w:val="00FD3E36"/>
    <w:rPr>
      <w:b/>
      <w:bCs/>
      <w:sz w:val="20"/>
      <w:szCs w:val="20"/>
    </w:rPr>
  </w:style>
  <w:style w:type="paragraph" w:styleId="Revision">
    <w:name w:val="Revision"/>
    <w:hidden/>
    <w:uiPriority w:val="99"/>
    <w:semiHidden/>
    <w:rsid w:val="00A0657C"/>
    <w:pPr>
      <w:spacing w:after="0" w:line="240" w:lineRule="auto"/>
    </w:pPr>
  </w:style>
  <w:style w:type="character" w:styleId="UnresolvedMention">
    <w:name w:val="Unresolved Mention"/>
    <w:basedOn w:val="DefaultParagraphFont"/>
    <w:uiPriority w:val="99"/>
    <w:rsid w:val="00C0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dtraining@albany.edu"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DTraining@albany.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BD29-2DB7-4FCB-8D09-D2CC162B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Dodbiba</dc:creator>
  <cp:lastModifiedBy>Gina Volynsky</cp:lastModifiedBy>
  <cp:revision>2</cp:revision>
  <dcterms:created xsi:type="dcterms:W3CDTF">2019-10-24T20:37:00Z</dcterms:created>
  <dcterms:modified xsi:type="dcterms:W3CDTF">2019-10-24T20:37:00Z</dcterms:modified>
</cp:coreProperties>
</file>